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59" w:rsidRPr="00AC51FC" w:rsidRDefault="00FD3759" w:rsidP="00FD3759">
      <w:pPr>
        <w:pStyle w:val="a8"/>
        <w:ind w:left="142" w:firstLine="284"/>
        <w:jc w:val="center"/>
        <w:rPr>
          <w:b/>
          <w:sz w:val="18"/>
          <w:szCs w:val="18"/>
        </w:rPr>
      </w:pPr>
      <w:r w:rsidRPr="00AC51FC">
        <w:rPr>
          <w:b/>
          <w:sz w:val="18"/>
          <w:szCs w:val="18"/>
        </w:rPr>
        <w:t xml:space="preserve">СМОЛЕНСКОЕ ОБЛАСТНОЕ ГОСУДАРСТВЕННОЕ </w:t>
      </w:r>
      <w:r>
        <w:rPr>
          <w:b/>
          <w:sz w:val="18"/>
          <w:szCs w:val="18"/>
        </w:rPr>
        <w:t xml:space="preserve">БЮДЖЕТНОЕ </w:t>
      </w:r>
      <w:r w:rsidRPr="00AC51FC">
        <w:rPr>
          <w:b/>
          <w:sz w:val="18"/>
          <w:szCs w:val="18"/>
        </w:rPr>
        <w:t>УЧРЕЖДЕНИЕ</w:t>
      </w:r>
    </w:p>
    <w:p w:rsidR="00FD3759" w:rsidRPr="002842E6" w:rsidRDefault="00FD3759" w:rsidP="00FD3759">
      <w:pPr>
        <w:pStyle w:val="a8"/>
        <w:ind w:left="142" w:firstLine="284"/>
        <w:jc w:val="center"/>
        <w:rPr>
          <w:w w:val="150"/>
          <w:sz w:val="18"/>
          <w:szCs w:val="18"/>
        </w:rPr>
      </w:pPr>
      <w:r w:rsidRPr="002842E6">
        <w:rPr>
          <w:w w:val="150"/>
          <w:sz w:val="18"/>
          <w:szCs w:val="18"/>
        </w:rPr>
        <w:t>Вяземский социально-реабилитационный центр для несовершеннолетних</w:t>
      </w:r>
    </w:p>
    <w:p w:rsidR="00FD3759" w:rsidRPr="002842E6" w:rsidRDefault="00FD3759" w:rsidP="00FD3759">
      <w:pPr>
        <w:pStyle w:val="a8"/>
        <w:ind w:left="142" w:firstLine="284"/>
        <w:jc w:val="center"/>
        <w:rPr>
          <w:b/>
          <w:i/>
          <w:w w:val="150"/>
          <w:sz w:val="18"/>
          <w:szCs w:val="18"/>
        </w:rPr>
      </w:pPr>
      <w:r w:rsidRPr="002842E6">
        <w:rPr>
          <w:b/>
          <w:i/>
          <w:w w:val="150"/>
          <w:sz w:val="18"/>
          <w:szCs w:val="18"/>
        </w:rPr>
        <w:t>«ГАРМОНИЯ»</w:t>
      </w:r>
    </w:p>
    <w:p w:rsidR="00FD3759" w:rsidRPr="002B12E9" w:rsidRDefault="00FD3759" w:rsidP="00FD3759">
      <w:pPr>
        <w:pStyle w:val="a8"/>
        <w:tabs>
          <w:tab w:val="clear" w:pos="4677"/>
          <w:tab w:val="center" w:pos="6480"/>
        </w:tabs>
        <w:ind w:left="142" w:firstLine="284"/>
        <w:jc w:val="center"/>
        <w:rPr>
          <w:sz w:val="20"/>
        </w:rPr>
      </w:pPr>
      <w:r w:rsidRPr="00AC51FC">
        <w:rPr>
          <w:sz w:val="20"/>
        </w:rPr>
        <w:sym w:font="Wingdings" w:char="002A"/>
      </w:r>
      <w:r w:rsidRPr="00AC51FC">
        <w:rPr>
          <w:sz w:val="20"/>
        </w:rPr>
        <w:t xml:space="preserve"> 215110, Смоленская обл., г. Вязьма, ул. 25 Октябр</w:t>
      </w:r>
      <w:r>
        <w:rPr>
          <w:sz w:val="20"/>
        </w:rPr>
        <w:t>я, д.1- а</w:t>
      </w:r>
      <w:proofErr w:type="gramStart"/>
      <w:r>
        <w:rPr>
          <w:sz w:val="20"/>
        </w:rPr>
        <w:tab/>
        <w:t xml:space="preserve">              </w:t>
      </w:r>
      <w:r w:rsidRPr="00AC51FC">
        <w:rPr>
          <w:sz w:val="20"/>
        </w:rPr>
        <w:t xml:space="preserve"> Т</w:t>
      </w:r>
      <w:proofErr w:type="gramEnd"/>
      <w:r w:rsidRPr="00AC51FC">
        <w:rPr>
          <w:sz w:val="20"/>
        </w:rPr>
        <w:t>/</w:t>
      </w:r>
      <w:proofErr w:type="spellStart"/>
      <w:r w:rsidRPr="00AC51FC">
        <w:rPr>
          <w:sz w:val="20"/>
        </w:rPr>
        <w:t>ф</w:t>
      </w:r>
      <w:proofErr w:type="spellEnd"/>
      <w:r w:rsidRPr="00AC51FC">
        <w:rPr>
          <w:sz w:val="20"/>
        </w:rPr>
        <w:t xml:space="preserve">   (48131) 2 – 38 – 27;  4 – 21-35</w:t>
      </w:r>
      <w:r>
        <w:rPr>
          <w:sz w:val="20"/>
        </w:rPr>
        <w:t xml:space="preserve"> </w:t>
      </w:r>
      <w:hyperlink r:id="rId5" w:history="1">
        <w:r w:rsidRPr="002B12E9">
          <w:rPr>
            <w:rStyle w:val="a3"/>
            <w:rFonts w:eastAsia="Calibri"/>
            <w:sz w:val="20"/>
            <w:lang w:val="en-US"/>
          </w:rPr>
          <w:t>centr</w:t>
        </w:r>
        <w:r w:rsidRPr="002B12E9">
          <w:rPr>
            <w:rStyle w:val="a3"/>
            <w:rFonts w:eastAsia="Calibri"/>
            <w:sz w:val="20"/>
          </w:rPr>
          <w:t>_</w:t>
        </w:r>
        <w:r w:rsidRPr="002B12E9">
          <w:rPr>
            <w:rStyle w:val="a3"/>
            <w:rFonts w:eastAsia="Calibri"/>
            <w:sz w:val="20"/>
            <w:lang w:val="en-US"/>
          </w:rPr>
          <w:t>garmonia</w:t>
        </w:r>
        <w:r w:rsidRPr="002B12E9">
          <w:rPr>
            <w:rStyle w:val="a3"/>
            <w:rFonts w:eastAsia="Calibri"/>
            <w:sz w:val="20"/>
          </w:rPr>
          <w:t>@</w:t>
        </w:r>
        <w:r w:rsidRPr="002B12E9">
          <w:rPr>
            <w:rStyle w:val="a3"/>
            <w:rFonts w:eastAsia="Calibri"/>
            <w:sz w:val="20"/>
            <w:lang w:val="en-US"/>
          </w:rPr>
          <w:t>mail</w:t>
        </w:r>
        <w:r w:rsidRPr="002B12E9">
          <w:rPr>
            <w:rStyle w:val="a3"/>
            <w:rFonts w:eastAsia="Calibri"/>
            <w:sz w:val="20"/>
          </w:rPr>
          <w:t>.</w:t>
        </w:r>
        <w:r w:rsidRPr="002B12E9">
          <w:rPr>
            <w:rStyle w:val="a3"/>
            <w:rFonts w:eastAsia="Calibri"/>
            <w:sz w:val="20"/>
            <w:lang w:val="en-US"/>
          </w:rPr>
          <w:t>ru</w:t>
        </w:r>
      </w:hyperlink>
    </w:p>
    <w:p w:rsidR="00FD3759" w:rsidRDefault="00FD3759" w:rsidP="00FD3759">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1.95pt;margin-top:1pt;width:46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oe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7acpV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"/>
        </w:pict>
      </w:r>
    </w:p>
    <w:p w:rsidR="00FD3759" w:rsidRDefault="00FD3759" w:rsidP="00FD3759">
      <w:pPr>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Pr="00641DE1" w:rsidRDefault="00FD3759" w:rsidP="00FD3759">
      <w:pPr>
        <w:pStyle w:val="a6"/>
        <w:ind w:firstLine="708"/>
        <w:jc w:val="center"/>
        <w:rPr>
          <w:b/>
          <w:sz w:val="32"/>
          <w:szCs w:val="32"/>
        </w:rPr>
      </w:pPr>
      <w:r w:rsidRPr="00641DE1">
        <w:rPr>
          <w:b/>
          <w:sz w:val="32"/>
          <w:szCs w:val="32"/>
        </w:rPr>
        <w:t>ПРОГРАММА</w:t>
      </w:r>
    </w:p>
    <w:p w:rsidR="00FD3759" w:rsidRPr="00FD3759" w:rsidRDefault="00FD3759" w:rsidP="00FD3759">
      <w:pPr>
        <w:shd w:val="clear" w:color="auto" w:fill="FFFFFF"/>
        <w:tabs>
          <w:tab w:val="left" w:pos="851"/>
        </w:tabs>
        <w:spacing w:after="45" w:line="240" w:lineRule="auto"/>
        <w:ind w:firstLine="426"/>
        <w:jc w:val="center"/>
        <w:outlineLvl w:val="0"/>
        <w:rPr>
          <w:rFonts w:ascii="Times New Roman" w:eastAsia="Times New Roman" w:hAnsi="Times New Roman" w:cs="Times New Roman"/>
          <w:b/>
          <w:kern w:val="36"/>
          <w:sz w:val="32"/>
          <w:szCs w:val="32"/>
          <w:lang w:eastAsia="ru-RU"/>
        </w:rPr>
      </w:pPr>
      <w:r w:rsidRPr="00FD3759">
        <w:rPr>
          <w:rFonts w:ascii="Times New Roman" w:eastAsia="Times New Roman" w:hAnsi="Times New Roman" w:cs="Times New Roman"/>
          <w:b/>
          <w:kern w:val="36"/>
          <w:sz w:val="32"/>
          <w:szCs w:val="32"/>
          <w:lang w:eastAsia="ru-RU"/>
        </w:rPr>
        <w:t xml:space="preserve">тренинга для несовершеннолетних, склонных к </w:t>
      </w:r>
      <w:proofErr w:type="spellStart"/>
      <w:r w:rsidRPr="00FD3759">
        <w:rPr>
          <w:rFonts w:ascii="Times New Roman" w:eastAsia="Times New Roman" w:hAnsi="Times New Roman" w:cs="Times New Roman"/>
          <w:b/>
          <w:kern w:val="36"/>
          <w:sz w:val="32"/>
          <w:szCs w:val="32"/>
          <w:lang w:eastAsia="ru-RU"/>
        </w:rPr>
        <w:t>девиантному</w:t>
      </w:r>
      <w:proofErr w:type="spellEnd"/>
      <w:r w:rsidRPr="00FD3759">
        <w:rPr>
          <w:rFonts w:ascii="Times New Roman" w:eastAsia="Times New Roman" w:hAnsi="Times New Roman" w:cs="Times New Roman"/>
          <w:b/>
          <w:kern w:val="36"/>
          <w:sz w:val="32"/>
          <w:szCs w:val="32"/>
          <w:lang w:eastAsia="ru-RU"/>
        </w:rPr>
        <w:t xml:space="preserve"> поведению и употреблению ПАВ </w:t>
      </w:r>
    </w:p>
    <w:p w:rsidR="00FD3759" w:rsidRPr="00FD3759" w:rsidRDefault="00FD3759" w:rsidP="00FD3759">
      <w:pPr>
        <w:shd w:val="clear" w:color="auto" w:fill="FFFFFF"/>
        <w:tabs>
          <w:tab w:val="left" w:pos="851"/>
        </w:tabs>
        <w:spacing w:after="45" w:line="240" w:lineRule="auto"/>
        <w:ind w:firstLine="426"/>
        <w:jc w:val="center"/>
        <w:outlineLvl w:val="0"/>
        <w:rPr>
          <w:rFonts w:ascii="Times New Roman" w:eastAsia="Times New Roman" w:hAnsi="Times New Roman" w:cs="Times New Roman"/>
          <w:b/>
          <w:kern w:val="36"/>
          <w:sz w:val="32"/>
          <w:szCs w:val="32"/>
          <w:lang w:eastAsia="ru-RU"/>
        </w:rPr>
      </w:pPr>
    </w:p>
    <w:p w:rsidR="00FD3759" w:rsidRPr="00FD3759" w:rsidRDefault="00FD3759" w:rsidP="00FD3759">
      <w:pPr>
        <w:shd w:val="clear" w:color="auto" w:fill="FFFFFF"/>
        <w:tabs>
          <w:tab w:val="left" w:pos="851"/>
        </w:tabs>
        <w:spacing w:after="45" w:line="240" w:lineRule="auto"/>
        <w:ind w:firstLine="426"/>
        <w:jc w:val="center"/>
        <w:outlineLvl w:val="0"/>
        <w:rPr>
          <w:rFonts w:ascii="Times New Roman" w:eastAsia="Times New Roman" w:hAnsi="Times New Roman" w:cs="Times New Roman"/>
          <w:b/>
          <w:kern w:val="36"/>
          <w:sz w:val="32"/>
          <w:szCs w:val="32"/>
          <w:lang w:eastAsia="ru-RU"/>
        </w:rPr>
      </w:pPr>
      <w:r w:rsidRPr="00FD3759">
        <w:rPr>
          <w:rFonts w:ascii="Times New Roman" w:eastAsia="Times New Roman" w:hAnsi="Times New Roman" w:cs="Times New Roman"/>
          <w:b/>
          <w:kern w:val="36"/>
          <w:sz w:val="32"/>
          <w:szCs w:val="32"/>
          <w:lang w:eastAsia="ru-RU"/>
        </w:rPr>
        <w:t>«Мой выбор – здоровье, жизнь, успех!»</w:t>
      </w:r>
    </w:p>
    <w:p w:rsidR="00FD3759" w:rsidRPr="00641DE1" w:rsidRDefault="00FD3759" w:rsidP="00FD3759">
      <w:pPr>
        <w:pStyle w:val="a6"/>
        <w:ind w:firstLine="708"/>
        <w:jc w:val="center"/>
        <w:rPr>
          <w:b/>
          <w:sz w:val="32"/>
          <w:szCs w:val="32"/>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Default="00FD3759" w:rsidP="00FD3759">
      <w:pPr>
        <w:pStyle w:val="a6"/>
        <w:ind w:firstLine="708"/>
        <w:jc w:val="center"/>
        <w:rPr>
          <w:b/>
          <w:sz w:val="28"/>
          <w:szCs w:val="28"/>
        </w:rPr>
      </w:pPr>
    </w:p>
    <w:p w:rsidR="00FD3759" w:rsidRPr="00641DE1" w:rsidRDefault="00FD3759" w:rsidP="00FD3759">
      <w:pPr>
        <w:pStyle w:val="a6"/>
        <w:tabs>
          <w:tab w:val="left" w:pos="6521"/>
        </w:tabs>
        <w:ind w:left="6521"/>
        <w:rPr>
          <w:sz w:val="28"/>
          <w:szCs w:val="28"/>
        </w:rPr>
      </w:pPr>
      <w:r w:rsidRPr="00641DE1">
        <w:rPr>
          <w:sz w:val="28"/>
          <w:szCs w:val="28"/>
        </w:rPr>
        <w:t>Составитель</w:t>
      </w:r>
    </w:p>
    <w:p w:rsidR="00FD3759" w:rsidRDefault="00FD3759" w:rsidP="00FD3759">
      <w:pPr>
        <w:pStyle w:val="a6"/>
        <w:tabs>
          <w:tab w:val="left" w:pos="6521"/>
        </w:tabs>
        <w:ind w:left="6521"/>
        <w:rPr>
          <w:sz w:val="28"/>
          <w:szCs w:val="28"/>
        </w:rPr>
      </w:pPr>
      <w:r>
        <w:rPr>
          <w:sz w:val="28"/>
          <w:szCs w:val="28"/>
        </w:rPr>
        <w:t>врач-психотерапевт</w:t>
      </w:r>
    </w:p>
    <w:p w:rsidR="00FD3759" w:rsidRPr="00641DE1" w:rsidRDefault="00FD3759" w:rsidP="00FD3759">
      <w:pPr>
        <w:pStyle w:val="a6"/>
        <w:tabs>
          <w:tab w:val="left" w:pos="6521"/>
        </w:tabs>
        <w:ind w:left="6521"/>
        <w:rPr>
          <w:sz w:val="28"/>
          <w:szCs w:val="28"/>
        </w:rPr>
      </w:pPr>
      <w:r>
        <w:rPr>
          <w:sz w:val="28"/>
          <w:szCs w:val="28"/>
        </w:rPr>
        <w:t>Сазонова Е.Л.</w:t>
      </w:r>
    </w:p>
    <w:p w:rsidR="00FD3759" w:rsidRDefault="00FD3759" w:rsidP="00FD3759">
      <w:pPr>
        <w:shd w:val="clear" w:color="auto" w:fill="FFFFFF"/>
        <w:tabs>
          <w:tab w:val="left" w:pos="851"/>
        </w:tabs>
        <w:spacing w:after="45" w:line="240" w:lineRule="auto"/>
        <w:ind w:firstLine="426"/>
        <w:jc w:val="both"/>
        <w:outlineLvl w:val="0"/>
        <w:rPr>
          <w:rFonts w:ascii="Times New Roman" w:eastAsia="Times New Roman" w:hAnsi="Times New Roman" w:cs="Times New Roman"/>
          <w:kern w:val="36"/>
          <w:sz w:val="39"/>
          <w:szCs w:val="39"/>
          <w:lang w:eastAsia="ru-RU"/>
        </w:rPr>
      </w:pPr>
    </w:p>
    <w:p w:rsidR="00FD3759" w:rsidRDefault="00FD3759" w:rsidP="00FD3759">
      <w:pPr>
        <w:shd w:val="clear" w:color="auto" w:fill="FFFFFF"/>
        <w:tabs>
          <w:tab w:val="left" w:pos="851"/>
        </w:tabs>
        <w:spacing w:after="45" w:line="240" w:lineRule="auto"/>
        <w:ind w:firstLine="426"/>
        <w:jc w:val="both"/>
        <w:outlineLvl w:val="0"/>
        <w:rPr>
          <w:rFonts w:ascii="Times New Roman" w:eastAsia="Times New Roman" w:hAnsi="Times New Roman" w:cs="Times New Roman"/>
          <w:kern w:val="36"/>
          <w:sz w:val="39"/>
          <w:szCs w:val="39"/>
          <w:lang w:eastAsia="ru-RU"/>
        </w:rPr>
      </w:pPr>
    </w:p>
    <w:p w:rsidR="00DC3682" w:rsidRPr="00DC3682" w:rsidRDefault="00DC3682" w:rsidP="00FD3759">
      <w:pPr>
        <w:shd w:val="clear" w:color="auto" w:fill="FFFFFF"/>
        <w:tabs>
          <w:tab w:val="left" w:pos="851"/>
        </w:tabs>
        <w:spacing w:after="45" w:line="240" w:lineRule="auto"/>
        <w:ind w:firstLine="426"/>
        <w:jc w:val="both"/>
        <w:outlineLvl w:val="0"/>
        <w:rPr>
          <w:rFonts w:ascii="Times New Roman" w:eastAsia="Times New Roman" w:hAnsi="Times New Roman" w:cs="Times New Roman"/>
          <w:i/>
          <w:iCs/>
          <w:sz w:val="23"/>
          <w:szCs w:val="23"/>
          <w:lang w:eastAsia="ru-RU"/>
        </w:rPr>
      </w:pPr>
      <w:r w:rsidRPr="001956C3">
        <w:rPr>
          <w:rFonts w:ascii="Times New Roman" w:eastAsia="Times New Roman" w:hAnsi="Times New Roman" w:cs="Times New Roman"/>
          <w:kern w:val="36"/>
          <w:sz w:val="39"/>
          <w:szCs w:val="39"/>
          <w:lang w:eastAsia="ru-RU"/>
        </w:rPr>
        <w:lastRenderedPageBreak/>
        <w:t xml:space="preserve">Программа </w:t>
      </w:r>
      <w:r>
        <w:rPr>
          <w:rFonts w:ascii="Times New Roman" w:eastAsia="Times New Roman" w:hAnsi="Times New Roman" w:cs="Times New Roman"/>
          <w:kern w:val="36"/>
          <w:sz w:val="39"/>
          <w:szCs w:val="39"/>
          <w:lang w:eastAsia="ru-RU"/>
        </w:rPr>
        <w:t xml:space="preserve">тренинга </w:t>
      </w:r>
    </w:p>
    <w:p w:rsidR="00DC3682" w:rsidRDefault="00DC3682" w:rsidP="00DC3682">
      <w:pPr>
        <w:shd w:val="clear" w:color="auto" w:fill="FCFCFC"/>
        <w:tabs>
          <w:tab w:val="left" w:pos="851"/>
        </w:tabs>
        <w:spacing w:line="240" w:lineRule="auto"/>
        <w:ind w:firstLine="426"/>
        <w:jc w:val="both"/>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Тренинг  рассчитан</w:t>
      </w:r>
      <w:r w:rsidRPr="001956C3">
        <w:rPr>
          <w:rFonts w:ascii="Times New Roman" w:eastAsia="Times New Roman" w:hAnsi="Times New Roman" w:cs="Times New Roman"/>
          <w:i/>
          <w:iCs/>
          <w:sz w:val="23"/>
          <w:szCs w:val="23"/>
          <w:lang w:eastAsia="ru-RU"/>
        </w:rPr>
        <w:t xml:space="preserve"> на 6 месяцев по 2 групповых занятия в неделю.</w:t>
      </w:r>
    </w:p>
    <w:p w:rsidR="00DC3682" w:rsidRPr="001956C3" w:rsidRDefault="00DC3682" w:rsidP="00DC3682">
      <w:pPr>
        <w:numPr>
          <w:ilvl w:val="0"/>
          <w:numId w:val="1"/>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Условия реализации</w:t>
      </w:r>
      <w:r>
        <w:rPr>
          <w:rFonts w:ascii="Times New Roman" w:eastAsia="Times New Roman" w:hAnsi="Times New Roman" w:cs="Times New Roman"/>
          <w:b/>
          <w:bCs/>
          <w:sz w:val="24"/>
          <w:szCs w:val="24"/>
          <w:lang w:eastAsia="ru-RU"/>
        </w:rPr>
        <w:t>:</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1956C3">
        <w:rPr>
          <w:rFonts w:ascii="Times New Roman" w:eastAsia="Times New Roman" w:hAnsi="Times New Roman" w:cs="Times New Roman"/>
          <w:sz w:val="24"/>
          <w:szCs w:val="24"/>
          <w:lang w:eastAsia="ru-RU"/>
        </w:rPr>
        <w:t xml:space="preserve"> Программа занятий имеет 6 блоков, каждый из которых реализуется на протяжении 1 месяца.</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956C3">
        <w:rPr>
          <w:rFonts w:ascii="Times New Roman" w:eastAsia="Times New Roman" w:hAnsi="Times New Roman" w:cs="Times New Roman"/>
          <w:sz w:val="24"/>
          <w:szCs w:val="24"/>
          <w:lang w:eastAsia="ru-RU"/>
        </w:rPr>
        <w:t xml:space="preserve"> Каждый блок представляет собой основные психотерапевтические мишени реабилитационного процесса несовершеннолетних (Программа профилактики ПАВ; Программа стимуляции личностного роста; Программа коррекции агрессивного и конфликтного поведения; Программа коррекции </w:t>
      </w:r>
      <w:proofErr w:type="spellStart"/>
      <w:r w:rsidRPr="001956C3">
        <w:rPr>
          <w:rFonts w:ascii="Times New Roman" w:eastAsia="Times New Roman" w:hAnsi="Times New Roman" w:cs="Times New Roman"/>
          <w:sz w:val="24"/>
          <w:szCs w:val="24"/>
          <w:lang w:eastAsia="ru-RU"/>
        </w:rPr>
        <w:t>девиантного</w:t>
      </w:r>
      <w:proofErr w:type="spellEnd"/>
      <w:r w:rsidRPr="001956C3">
        <w:rPr>
          <w:rFonts w:ascii="Times New Roman" w:eastAsia="Times New Roman" w:hAnsi="Times New Roman" w:cs="Times New Roman"/>
          <w:sz w:val="24"/>
          <w:szCs w:val="24"/>
          <w:lang w:eastAsia="ru-RU"/>
        </w:rPr>
        <w:t xml:space="preserve"> поведения; Программа развития навыков межличностного взаимодействия; Программа </w:t>
      </w:r>
      <w:proofErr w:type="spellStart"/>
      <w:r w:rsidRPr="001956C3">
        <w:rPr>
          <w:rFonts w:ascii="Times New Roman" w:eastAsia="Times New Roman" w:hAnsi="Times New Roman" w:cs="Times New Roman"/>
          <w:sz w:val="24"/>
          <w:szCs w:val="24"/>
          <w:lang w:eastAsia="ru-RU"/>
        </w:rPr>
        <w:t>профориентационной</w:t>
      </w:r>
      <w:proofErr w:type="spellEnd"/>
      <w:r w:rsidRPr="001956C3">
        <w:rPr>
          <w:rFonts w:ascii="Times New Roman" w:eastAsia="Times New Roman" w:hAnsi="Times New Roman" w:cs="Times New Roman"/>
          <w:sz w:val="24"/>
          <w:szCs w:val="24"/>
          <w:lang w:eastAsia="ru-RU"/>
        </w:rPr>
        <w:t xml:space="preserve"> работы).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1956C3">
        <w:rPr>
          <w:rFonts w:ascii="Times New Roman" w:eastAsia="Times New Roman" w:hAnsi="Times New Roman" w:cs="Times New Roman"/>
          <w:sz w:val="24"/>
          <w:szCs w:val="24"/>
          <w:lang w:eastAsia="ru-RU"/>
        </w:rPr>
        <w:t xml:space="preserve"> Программа имеет циклическую структуру, что позволяет независимо от других участников реабилитационного процесса и пройденных блоков, усвоить программу в полном объеме.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1956C3">
        <w:rPr>
          <w:rFonts w:ascii="Times New Roman" w:eastAsia="Times New Roman" w:hAnsi="Times New Roman" w:cs="Times New Roman"/>
          <w:sz w:val="24"/>
          <w:szCs w:val="24"/>
          <w:lang w:eastAsia="ru-RU"/>
        </w:rPr>
        <w:t xml:space="preserve"> Каждый блок подразумевает проведение двух групповых занятий в неделю на протяжении одного месяца.</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br/>
      </w:r>
      <w:r w:rsidRPr="001956C3">
        <w:rPr>
          <w:rFonts w:ascii="Times New Roman" w:eastAsia="Times New Roman" w:hAnsi="Times New Roman" w:cs="Times New Roman"/>
          <w:b/>
          <w:bCs/>
          <w:sz w:val="24"/>
          <w:szCs w:val="24"/>
          <w:lang w:eastAsia="ru-RU"/>
        </w:rPr>
        <w:t>Особенности групповой работы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1956C3">
        <w:rPr>
          <w:rFonts w:ascii="Times New Roman" w:eastAsia="Times New Roman" w:hAnsi="Times New Roman" w:cs="Times New Roman"/>
          <w:sz w:val="24"/>
          <w:szCs w:val="24"/>
          <w:lang w:eastAsia="ru-RU"/>
        </w:rPr>
        <w:t xml:space="preserve"> Среди различных методов психотерапии расстройств поведения и личности у подростков предпочтение отдается групповой психотерапии. Работать с подростками 14 - 17 лет сложно, однако такие группы имеют высокий терапевтический потенциал, так как в этом возрасте группа сверстников играет исключительную роль в жизни подростка, а сами они испытывают значительные трудности, связанные с импульсивностью, половым созреванием, конфликтными взаимоотношениями </w:t>
      </w:r>
      <w:proofErr w:type="gramStart"/>
      <w:r w:rsidRPr="001956C3">
        <w:rPr>
          <w:rFonts w:ascii="Times New Roman" w:eastAsia="Times New Roman" w:hAnsi="Times New Roman" w:cs="Times New Roman"/>
          <w:sz w:val="24"/>
          <w:szCs w:val="24"/>
          <w:lang w:eastAsia="ru-RU"/>
        </w:rPr>
        <w:t>со</w:t>
      </w:r>
      <w:proofErr w:type="gramEnd"/>
      <w:r w:rsidRPr="001956C3">
        <w:rPr>
          <w:rFonts w:ascii="Times New Roman" w:eastAsia="Times New Roman" w:hAnsi="Times New Roman" w:cs="Times New Roman"/>
          <w:sz w:val="24"/>
          <w:szCs w:val="24"/>
          <w:lang w:eastAsia="ru-RU"/>
        </w:rPr>
        <w:t xml:space="preserve"> взрослыми.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w:t>
      </w:r>
      <w:r w:rsidRPr="001956C3">
        <w:rPr>
          <w:rFonts w:ascii="Times New Roman" w:eastAsia="Times New Roman" w:hAnsi="Times New Roman" w:cs="Times New Roman"/>
          <w:sz w:val="24"/>
          <w:szCs w:val="24"/>
          <w:lang w:eastAsia="ru-RU"/>
        </w:rPr>
        <w:t xml:space="preserve"> Значимым направлением в реализации программы является:  включение </w:t>
      </w:r>
      <w:proofErr w:type="spellStart"/>
      <w:r w:rsidRPr="001956C3">
        <w:rPr>
          <w:rFonts w:ascii="Times New Roman" w:eastAsia="Times New Roman" w:hAnsi="Times New Roman" w:cs="Times New Roman"/>
          <w:sz w:val="24"/>
          <w:szCs w:val="24"/>
          <w:lang w:eastAsia="ru-RU"/>
        </w:rPr>
        <w:t>психодинамических</w:t>
      </w:r>
      <w:proofErr w:type="spellEnd"/>
      <w:r w:rsidRPr="001956C3">
        <w:rPr>
          <w:rFonts w:ascii="Times New Roman" w:eastAsia="Times New Roman" w:hAnsi="Times New Roman" w:cs="Times New Roman"/>
          <w:sz w:val="24"/>
          <w:szCs w:val="24"/>
          <w:lang w:eastAsia="ru-RU"/>
        </w:rPr>
        <w:t xml:space="preserve"> процессов в плане </w:t>
      </w:r>
      <w:proofErr w:type="spellStart"/>
      <w:r w:rsidRPr="001956C3">
        <w:rPr>
          <w:rFonts w:ascii="Times New Roman" w:eastAsia="Times New Roman" w:hAnsi="Times New Roman" w:cs="Times New Roman"/>
          <w:sz w:val="24"/>
          <w:szCs w:val="24"/>
          <w:lang w:eastAsia="ru-RU"/>
        </w:rPr>
        <w:t>катарсического</w:t>
      </w:r>
      <w:proofErr w:type="spellEnd"/>
      <w:r w:rsidRPr="001956C3">
        <w:rPr>
          <w:rFonts w:ascii="Times New Roman" w:eastAsia="Times New Roman" w:hAnsi="Times New Roman" w:cs="Times New Roman"/>
          <w:sz w:val="24"/>
          <w:szCs w:val="24"/>
          <w:lang w:eastAsia="ru-RU"/>
        </w:rPr>
        <w:t xml:space="preserve"> </w:t>
      </w:r>
      <w:proofErr w:type="spellStart"/>
      <w:r w:rsidRPr="001956C3">
        <w:rPr>
          <w:rFonts w:ascii="Times New Roman" w:eastAsia="Times New Roman" w:hAnsi="Times New Roman" w:cs="Times New Roman"/>
          <w:sz w:val="24"/>
          <w:szCs w:val="24"/>
          <w:lang w:eastAsia="ru-RU"/>
        </w:rPr>
        <w:t>отреагирования</w:t>
      </w:r>
      <w:proofErr w:type="spellEnd"/>
      <w:r w:rsidRPr="001956C3">
        <w:rPr>
          <w:rFonts w:ascii="Times New Roman" w:eastAsia="Times New Roman" w:hAnsi="Times New Roman" w:cs="Times New Roman"/>
          <w:sz w:val="24"/>
          <w:szCs w:val="24"/>
          <w:lang w:eastAsia="ru-RU"/>
        </w:rPr>
        <w:t xml:space="preserve"> инфантильных конфликтов. В </w:t>
      </w:r>
      <w:proofErr w:type="gramStart"/>
      <w:r w:rsidRPr="001956C3">
        <w:rPr>
          <w:rFonts w:ascii="Times New Roman" w:eastAsia="Times New Roman" w:hAnsi="Times New Roman" w:cs="Times New Roman"/>
          <w:sz w:val="24"/>
          <w:szCs w:val="24"/>
          <w:lang w:eastAsia="ru-RU"/>
        </w:rPr>
        <w:t>ходе</w:t>
      </w:r>
      <w:proofErr w:type="gramEnd"/>
      <w:r w:rsidRPr="001956C3">
        <w:rPr>
          <w:rFonts w:ascii="Times New Roman" w:eastAsia="Times New Roman" w:hAnsi="Times New Roman" w:cs="Times New Roman"/>
          <w:sz w:val="24"/>
          <w:szCs w:val="24"/>
          <w:lang w:eastAsia="ru-RU"/>
        </w:rPr>
        <w:t xml:space="preserve"> которого происходит восполнение недостаточного опыта и гармонизация индивидуального и социального функционирования личности. Это приводит к повышению возможности продуктивного разрешения внутренних и внешних конфликтов.</w:t>
      </w:r>
    </w:p>
    <w:p w:rsidR="00DC3682" w:rsidRPr="001956C3" w:rsidRDefault="00DC3682" w:rsidP="00670A86">
      <w:pPr>
        <w:numPr>
          <w:ilvl w:val="0"/>
          <w:numId w:val="2"/>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Программа опирается на теорию периодизации возрастного развития Э. </w:t>
      </w:r>
      <w:proofErr w:type="spellStart"/>
      <w:r w:rsidRPr="001956C3">
        <w:rPr>
          <w:rFonts w:ascii="Times New Roman" w:eastAsia="Times New Roman" w:hAnsi="Times New Roman" w:cs="Times New Roman"/>
          <w:sz w:val="24"/>
          <w:szCs w:val="24"/>
          <w:lang w:eastAsia="ru-RU"/>
        </w:rPr>
        <w:t>Эриксона</w:t>
      </w:r>
      <w:proofErr w:type="spellEnd"/>
      <w:r w:rsidRPr="001956C3">
        <w:rPr>
          <w:rFonts w:ascii="Times New Roman" w:eastAsia="Times New Roman" w:hAnsi="Times New Roman" w:cs="Times New Roman"/>
          <w:sz w:val="24"/>
          <w:szCs w:val="24"/>
          <w:lang w:eastAsia="ru-RU"/>
        </w:rPr>
        <w:t xml:space="preserve"> (1996), где каждая стадия имеет свои незавершенные эмоциональные реакции, оставляющие свой след в формировании зависимой, незрелой личности.</w:t>
      </w:r>
    </w:p>
    <w:p w:rsidR="00DC3682" w:rsidRPr="001956C3" w:rsidRDefault="00DC3682" w:rsidP="00670A86">
      <w:pPr>
        <w:numPr>
          <w:ilvl w:val="0"/>
          <w:numId w:val="3"/>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Цели программы занятий</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3.1 Включение </w:t>
      </w:r>
      <w:proofErr w:type="spellStart"/>
      <w:r w:rsidRPr="001956C3">
        <w:rPr>
          <w:rFonts w:ascii="Times New Roman" w:eastAsia="Times New Roman" w:hAnsi="Times New Roman" w:cs="Times New Roman"/>
          <w:sz w:val="24"/>
          <w:szCs w:val="24"/>
          <w:lang w:eastAsia="ru-RU"/>
        </w:rPr>
        <w:t>психодинамических</w:t>
      </w:r>
      <w:proofErr w:type="spellEnd"/>
      <w:r w:rsidRPr="001956C3">
        <w:rPr>
          <w:rFonts w:ascii="Times New Roman" w:eastAsia="Times New Roman" w:hAnsi="Times New Roman" w:cs="Times New Roman"/>
          <w:sz w:val="24"/>
          <w:szCs w:val="24"/>
          <w:lang w:eastAsia="ru-RU"/>
        </w:rPr>
        <w:t xml:space="preserve"> процессов в плане </w:t>
      </w:r>
      <w:proofErr w:type="spellStart"/>
      <w:r w:rsidRPr="001956C3">
        <w:rPr>
          <w:rFonts w:ascii="Times New Roman" w:eastAsia="Times New Roman" w:hAnsi="Times New Roman" w:cs="Times New Roman"/>
          <w:sz w:val="24"/>
          <w:szCs w:val="24"/>
          <w:lang w:eastAsia="ru-RU"/>
        </w:rPr>
        <w:t>катарсического</w:t>
      </w:r>
      <w:proofErr w:type="spellEnd"/>
      <w:r w:rsidRPr="001956C3">
        <w:rPr>
          <w:rFonts w:ascii="Times New Roman" w:eastAsia="Times New Roman" w:hAnsi="Times New Roman" w:cs="Times New Roman"/>
          <w:sz w:val="24"/>
          <w:szCs w:val="24"/>
          <w:lang w:eastAsia="ru-RU"/>
        </w:rPr>
        <w:t xml:space="preserve"> </w:t>
      </w:r>
      <w:proofErr w:type="spellStart"/>
      <w:r w:rsidRPr="001956C3">
        <w:rPr>
          <w:rFonts w:ascii="Times New Roman" w:eastAsia="Times New Roman" w:hAnsi="Times New Roman" w:cs="Times New Roman"/>
          <w:sz w:val="24"/>
          <w:szCs w:val="24"/>
          <w:lang w:eastAsia="ru-RU"/>
        </w:rPr>
        <w:t>отреагирования</w:t>
      </w:r>
      <w:proofErr w:type="spellEnd"/>
      <w:r w:rsidRPr="001956C3">
        <w:rPr>
          <w:rFonts w:ascii="Times New Roman" w:eastAsia="Times New Roman" w:hAnsi="Times New Roman" w:cs="Times New Roman"/>
          <w:sz w:val="24"/>
          <w:szCs w:val="24"/>
          <w:lang w:eastAsia="ru-RU"/>
        </w:rPr>
        <w:t xml:space="preserve"> инфантильных конфликтов</w:t>
      </w:r>
      <w:proofErr w:type="gramStart"/>
      <w:r w:rsidRPr="001956C3">
        <w:rPr>
          <w:rFonts w:ascii="Times New Roman" w:eastAsia="Times New Roman" w:hAnsi="Times New Roman" w:cs="Times New Roman"/>
          <w:sz w:val="24"/>
          <w:szCs w:val="24"/>
          <w:lang w:eastAsia="ru-RU"/>
        </w:rPr>
        <w:t>..</w:t>
      </w:r>
      <w:proofErr w:type="gramEnd"/>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3.2 Обучение подростков приемам общения, стимулирование развития их коммуникативной культуры.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3.3  Формирование навыков и умений конструктивного реагирования в конфликтных и стрессовых ситуациях.</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lastRenderedPageBreak/>
        <w:t>3.4  Формирование мотивации самовоспитания и саморазвития.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3.5  Предупреждение употребления </w:t>
      </w:r>
      <w:proofErr w:type="spellStart"/>
      <w:r w:rsidRPr="001956C3">
        <w:rPr>
          <w:rFonts w:ascii="Times New Roman" w:eastAsia="Times New Roman" w:hAnsi="Times New Roman" w:cs="Times New Roman"/>
          <w:sz w:val="24"/>
          <w:szCs w:val="24"/>
          <w:lang w:eastAsia="ru-RU"/>
        </w:rPr>
        <w:t>психоактивных</w:t>
      </w:r>
      <w:proofErr w:type="spellEnd"/>
      <w:r w:rsidRPr="001956C3">
        <w:rPr>
          <w:rFonts w:ascii="Times New Roman" w:eastAsia="Times New Roman" w:hAnsi="Times New Roman" w:cs="Times New Roman"/>
          <w:sz w:val="24"/>
          <w:szCs w:val="24"/>
          <w:lang w:eastAsia="ru-RU"/>
        </w:rPr>
        <w:t xml:space="preserve"> веществ подростками.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3.6  Обучение навыкам ответственного поведения в пользу своего здоровья.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3.7  Содействие процессу личностного развития, улучшение субъективного самочувствия и укрепление психического здоровья.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3.8  Создание</w:t>
      </w:r>
      <w:r w:rsidRPr="001956C3">
        <w:rPr>
          <w:rFonts w:ascii="Times New Roman" w:eastAsia="Times New Roman" w:hAnsi="Times New Roman" w:cs="Times New Roman"/>
          <w:b/>
          <w:bCs/>
          <w:sz w:val="24"/>
          <w:szCs w:val="24"/>
          <w:lang w:eastAsia="ru-RU"/>
        </w:rPr>
        <w:t> </w:t>
      </w:r>
      <w:r w:rsidRPr="001956C3">
        <w:rPr>
          <w:rFonts w:ascii="Times New Roman" w:eastAsia="Times New Roman" w:hAnsi="Times New Roman" w:cs="Times New Roman"/>
          <w:sz w:val="24"/>
          <w:szCs w:val="24"/>
          <w:lang w:eastAsia="ru-RU"/>
        </w:rPr>
        <w:t>условий для решения возрастных задач развития, успешного прохождения возрастного кризиса</w:t>
      </w:r>
      <w:proofErr w:type="gramStart"/>
      <w:r w:rsidRPr="001956C3">
        <w:rPr>
          <w:rFonts w:ascii="Times New Roman" w:eastAsia="Times New Roman" w:hAnsi="Times New Roman" w:cs="Times New Roman"/>
          <w:sz w:val="24"/>
          <w:szCs w:val="24"/>
          <w:lang w:eastAsia="ru-RU"/>
        </w:rPr>
        <w:t>..</w:t>
      </w:r>
      <w:proofErr w:type="gramEnd"/>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3.9 Формирование социальной компетентности подростков.</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br/>
      </w:r>
      <w:r w:rsidRPr="001956C3">
        <w:rPr>
          <w:rFonts w:ascii="Times New Roman" w:eastAsia="Times New Roman" w:hAnsi="Times New Roman" w:cs="Times New Roman"/>
          <w:b/>
          <w:bCs/>
          <w:sz w:val="24"/>
          <w:szCs w:val="24"/>
          <w:lang w:eastAsia="ru-RU"/>
        </w:rPr>
        <w:t>Задачи</w:t>
      </w:r>
      <w:r>
        <w:rPr>
          <w:rFonts w:ascii="Times New Roman" w:eastAsia="Times New Roman" w:hAnsi="Times New Roman" w:cs="Times New Roman"/>
          <w:b/>
          <w:bCs/>
          <w:sz w:val="24"/>
          <w:szCs w:val="24"/>
          <w:lang w:eastAsia="ru-RU"/>
        </w:rPr>
        <w:t>:</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4.1 Осознание базовой потребности в безопасности и принятии, формирование базового доверия к миру, обретение состояний психофизического комфорта и расслабления.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4.2 Осознание явлений </w:t>
      </w:r>
      <w:proofErr w:type="spellStart"/>
      <w:r w:rsidRPr="001956C3">
        <w:rPr>
          <w:rFonts w:ascii="Times New Roman" w:eastAsia="Times New Roman" w:hAnsi="Times New Roman" w:cs="Times New Roman"/>
          <w:sz w:val="24"/>
          <w:szCs w:val="24"/>
          <w:lang w:eastAsia="ru-RU"/>
        </w:rPr>
        <w:t>созависимости</w:t>
      </w:r>
      <w:proofErr w:type="spellEnd"/>
      <w:r w:rsidRPr="001956C3">
        <w:rPr>
          <w:rFonts w:ascii="Times New Roman" w:eastAsia="Times New Roman" w:hAnsi="Times New Roman" w:cs="Times New Roman"/>
          <w:sz w:val="24"/>
          <w:szCs w:val="24"/>
          <w:lang w:eastAsia="ru-RU"/>
        </w:rPr>
        <w:t>, идентификация собственных чувств, мыслей, потребностей, избавление от страха сильных чувств и избегания близких отношений, проработка чувства стыда и сомнения. Принятие на себя ответственности за свои мысли, чувства и поведение.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4.3 Осознание собственных агрессивных тенденций, дифференцировка приемлемых и неприемлемых способов выражения агрессии. Принятие того, что допустимые способы выражения агрессии обычно приводят к положительным результатам. </w:t>
      </w:r>
      <w:proofErr w:type="spellStart"/>
      <w:r w:rsidRPr="001956C3">
        <w:rPr>
          <w:rFonts w:ascii="Times New Roman" w:eastAsia="Times New Roman" w:hAnsi="Times New Roman" w:cs="Times New Roman"/>
          <w:sz w:val="24"/>
          <w:szCs w:val="24"/>
          <w:lang w:eastAsia="ru-RU"/>
        </w:rPr>
        <w:t>Научение</w:t>
      </w:r>
      <w:proofErr w:type="spellEnd"/>
      <w:r w:rsidRPr="001956C3">
        <w:rPr>
          <w:rFonts w:ascii="Times New Roman" w:eastAsia="Times New Roman" w:hAnsi="Times New Roman" w:cs="Times New Roman"/>
          <w:sz w:val="24"/>
          <w:szCs w:val="24"/>
          <w:lang w:eastAsia="ru-RU"/>
        </w:rPr>
        <w:t xml:space="preserve"> новым приемам разрядки агрессивности, проработка чувства вины.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4.4 Избавление от хронического чувства собственной неполноценности. Повышение самооценки, формирование чувства собственной компетенции.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4.5 Принятие собственной уникальности (создание чувства собственного «я» с соответствующими границами). </w:t>
      </w:r>
      <w:proofErr w:type="gramStart"/>
      <w:r w:rsidRPr="001956C3">
        <w:rPr>
          <w:rFonts w:ascii="Times New Roman" w:eastAsia="Times New Roman" w:hAnsi="Times New Roman" w:cs="Times New Roman"/>
          <w:sz w:val="24"/>
          <w:szCs w:val="24"/>
          <w:lang w:eastAsia="ru-RU"/>
        </w:rPr>
        <w:t>Получение подтверждения принятия средой сверстников, т. е. обретение еще одного «мы», помимо семейного «мы» и «мы» формально-школьного уровня.</w:t>
      </w:r>
      <w:proofErr w:type="gramEnd"/>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4.6</w:t>
      </w:r>
      <w:proofErr w:type="gramStart"/>
      <w:r w:rsidRPr="001956C3">
        <w:rPr>
          <w:rFonts w:ascii="Times New Roman" w:eastAsia="Times New Roman" w:hAnsi="Times New Roman" w:cs="Times New Roman"/>
          <w:sz w:val="24"/>
          <w:szCs w:val="24"/>
          <w:lang w:eastAsia="ru-RU"/>
        </w:rPr>
        <w:t xml:space="preserve"> В</w:t>
      </w:r>
      <w:proofErr w:type="gramEnd"/>
      <w:r w:rsidRPr="001956C3">
        <w:rPr>
          <w:rFonts w:ascii="Times New Roman" w:eastAsia="Times New Roman" w:hAnsi="Times New Roman" w:cs="Times New Roman"/>
          <w:sz w:val="24"/>
          <w:szCs w:val="24"/>
          <w:lang w:eastAsia="ru-RU"/>
        </w:rPr>
        <w:t>оспитать и развить у несовершеннолетних конкретные жизненно необходимые навыки и умения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4.7</w:t>
      </w:r>
      <w:proofErr w:type="gramStart"/>
      <w:r w:rsidRPr="001956C3">
        <w:rPr>
          <w:rFonts w:ascii="Times New Roman" w:eastAsia="Times New Roman" w:hAnsi="Times New Roman" w:cs="Times New Roman"/>
          <w:sz w:val="24"/>
          <w:szCs w:val="24"/>
          <w:lang w:eastAsia="ru-RU"/>
        </w:rPr>
        <w:t xml:space="preserve"> Р</w:t>
      </w:r>
      <w:proofErr w:type="gramEnd"/>
      <w:r w:rsidRPr="001956C3">
        <w:rPr>
          <w:rFonts w:ascii="Times New Roman" w:eastAsia="Times New Roman" w:hAnsi="Times New Roman" w:cs="Times New Roman"/>
          <w:sz w:val="24"/>
          <w:szCs w:val="24"/>
          <w:lang w:eastAsia="ru-RU"/>
        </w:rPr>
        <w:t xml:space="preserve">азвивать навыки эффективного взаимодействия, общения, </w:t>
      </w:r>
      <w:proofErr w:type="spellStart"/>
      <w:r w:rsidRPr="001956C3">
        <w:rPr>
          <w:rFonts w:ascii="Times New Roman" w:eastAsia="Times New Roman" w:hAnsi="Times New Roman" w:cs="Times New Roman"/>
          <w:sz w:val="24"/>
          <w:szCs w:val="24"/>
          <w:lang w:eastAsia="ru-RU"/>
        </w:rPr>
        <w:t>совладания</w:t>
      </w:r>
      <w:proofErr w:type="spellEnd"/>
      <w:r w:rsidRPr="001956C3">
        <w:rPr>
          <w:rFonts w:ascii="Times New Roman" w:eastAsia="Times New Roman" w:hAnsi="Times New Roman" w:cs="Times New Roman"/>
          <w:sz w:val="24"/>
          <w:szCs w:val="24"/>
          <w:lang w:eastAsia="ru-RU"/>
        </w:rPr>
        <w:t xml:space="preserve"> со стрессом.</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4.8</w:t>
      </w:r>
      <w:proofErr w:type="gramStart"/>
      <w:r w:rsidRPr="001956C3">
        <w:rPr>
          <w:rFonts w:ascii="Times New Roman" w:eastAsia="Times New Roman" w:hAnsi="Times New Roman" w:cs="Times New Roman"/>
          <w:sz w:val="24"/>
          <w:szCs w:val="24"/>
          <w:lang w:eastAsia="ru-RU"/>
        </w:rPr>
        <w:t xml:space="preserve"> П</w:t>
      </w:r>
      <w:proofErr w:type="gramEnd"/>
      <w:r w:rsidRPr="001956C3">
        <w:rPr>
          <w:rFonts w:ascii="Times New Roman" w:eastAsia="Times New Roman" w:hAnsi="Times New Roman" w:cs="Times New Roman"/>
          <w:sz w:val="24"/>
          <w:szCs w:val="24"/>
          <w:lang w:eastAsia="ru-RU"/>
        </w:rPr>
        <w:t xml:space="preserve">редоставить подросткам объективную научную информацию о </w:t>
      </w:r>
      <w:proofErr w:type="spellStart"/>
      <w:r w:rsidRPr="001956C3">
        <w:rPr>
          <w:rFonts w:ascii="Times New Roman" w:eastAsia="Times New Roman" w:hAnsi="Times New Roman" w:cs="Times New Roman"/>
          <w:sz w:val="24"/>
          <w:szCs w:val="24"/>
          <w:lang w:eastAsia="ru-RU"/>
        </w:rPr>
        <w:t>психоактивных</w:t>
      </w:r>
      <w:proofErr w:type="spellEnd"/>
      <w:r w:rsidRPr="001956C3">
        <w:rPr>
          <w:rFonts w:ascii="Times New Roman" w:eastAsia="Times New Roman" w:hAnsi="Times New Roman" w:cs="Times New Roman"/>
          <w:sz w:val="24"/>
          <w:szCs w:val="24"/>
          <w:lang w:eastAsia="ru-RU"/>
        </w:rPr>
        <w:t xml:space="preserve"> веществах.</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4.9</w:t>
      </w:r>
      <w:proofErr w:type="gramStart"/>
      <w:r w:rsidRPr="001956C3">
        <w:rPr>
          <w:rFonts w:ascii="Times New Roman" w:eastAsia="Times New Roman" w:hAnsi="Times New Roman" w:cs="Times New Roman"/>
          <w:sz w:val="24"/>
          <w:szCs w:val="24"/>
          <w:lang w:eastAsia="ru-RU"/>
        </w:rPr>
        <w:t xml:space="preserve"> С</w:t>
      </w:r>
      <w:proofErr w:type="gramEnd"/>
      <w:r w:rsidRPr="001956C3">
        <w:rPr>
          <w:rFonts w:ascii="Times New Roman" w:eastAsia="Times New Roman" w:hAnsi="Times New Roman" w:cs="Times New Roman"/>
          <w:sz w:val="24"/>
          <w:szCs w:val="24"/>
          <w:lang w:eastAsia="ru-RU"/>
        </w:rPr>
        <w:t>пособствовать формированию положительного «образа — Я»; Развивать навыки самоуважения;  Научить навыкам анализа чувств и преодоления стресса;  Привить навыки эффективного общения;  Способствовать осознанию подростками своих ценностей;  Сформировать навык принятия обоснованных решений;  Сформировать навыки постановки и достижения цели; Сформировать навыки сопротивления социальному давлению.</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lastRenderedPageBreak/>
        <w:t>4.10 Развитие интересов к себе, стремление разобраться в своих поступках, способностях. Формирование первичных навыков самоанализа. Развитие чувства собственного достоинства.  Развитие навыков личностного общения со сверстниками и способов взаимопонимания. Формирование интереса к другому человеку как к личности.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4.11 Создание условий для продуктивного и гармоничного общения со сверстниками и взрослыми; Обучение подростков доступным практическим приемам регуляции своего внутреннего состояния.</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Программа профилактики ПАВ</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w:t>
      </w:r>
      <w:proofErr w:type="spellStart"/>
      <w:r w:rsidRPr="001956C3">
        <w:rPr>
          <w:rFonts w:ascii="Times New Roman" w:eastAsia="Times New Roman" w:hAnsi="Times New Roman" w:cs="Times New Roman"/>
          <w:b/>
          <w:bCs/>
          <w:sz w:val="24"/>
          <w:szCs w:val="24"/>
          <w:lang w:eastAsia="ru-RU"/>
        </w:rPr>
        <w:t>табакокурение</w:t>
      </w:r>
      <w:proofErr w:type="spellEnd"/>
      <w:r w:rsidRPr="001956C3">
        <w:rPr>
          <w:rFonts w:ascii="Times New Roman" w:eastAsia="Times New Roman" w:hAnsi="Times New Roman" w:cs="Times New Roman"/>
          <w:b/>
          <w:bCs/>
          <w:sz w:val="24"/>
          <w:szCs w:val="24"/>
          <w:lang w:eastAsia="ru-RU"/>
        </w:rPr>
        <w:t>, алкоголизм, наркомания)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Цели данной программы: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1) предупреждение употребления </w:t>
      </w:r>
      <w:proofErr w:type="spellStart"/>
      <w:r w:rsidRPr="001956C3">
        <w:rPr>
          <w:rFonts w:ascii="Times New Roman" w:eastAsia="Times New Roman" w:hAnsi="Times New Roman" w:cs="Times New Roman"/>
          <w:sz w:val="24"/>
          <w:szCs w:val="24"/>
          <w:lang w:eastAsia="ru-RU"/>
        </w:rPr>
        <w:t>психоактивных</w:t>
      </w:r>
      <w:proofErr w:type="spellEnd"/>
      <w:r w:rsidRPr="001956C3">
        <w:rPr>
          <w:rFonts w:ascii="Times New Roman" w:eastAsia="Times New Roman" w:hAnsi="Times New Roman" w:cs="Times New Roman"/>
          <w:sz w:val="24"/>
          <w:szCs w:val="24"/>
          <w:lang w:eastAsia="ru-RU"/>
        </w:rPr>
        <w:t xml:space="preserve"> веществ подростками;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 обучение навыкам ответственного поведения в пользу своего здоровья.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Задачи:</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Предоставить подросткам объективную научную информацию о </w:t>
      </w:r>
      <w:proofErr w:type="spellStart"/>
      <w:r w:rsidRPr="001956C3">
        <w:rPr>
          <w:rFonts w:ascii="Times New Roman" w:eastAsia="Times New Roman" w:hAnsi="Times New Roman" w:cs="Times New Roman"/>
          <w:sz w:val="24"/>
          <w:szCs w:val="24"/>
          <w:lang w:eastAsia="ru-RU"/>
        </w:rPr>
        <w:t>психоактивных</w:t>
      </w:r>
      <w:proofErr w:type="spellEnd"/>
      <w:r w:rsidRPr="001956C3">
        <w:rPr>
          <w:rFonts w:ascii="Times New Roman" w:eastAsia="Times New Roman" w:hAnsi="Times New Roman" w:cs="Times New Roman"/>
          <w:sz w:val="24"/>
          <w:szCs w:val="24"/>
          <w:lang w:eastAsia="ru-RU"/>
        </w:rPr>
        <w:t xml:space="preserve"> веществах;</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Способствовать формированию положительного «образа — Я»;</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Развивать навыки самоуважения;</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Научить навыкам анализа чувств и преодоления стресса;</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Привить навыки эффективного общения;</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Способствовать осознанию подростками своих ценностей;</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Сформировать навык принятия обоснованных решений;</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Сформировать навыки постановки и достижения цели;</w:t>
      </w:r>
    </w:p>
    <w:p w:rsidR="00DC3682" w:rsidRPr="001956C3" w:rsidRDefault="00DC3682" w:rsidP="00670A86">
      <w:pPr>
        <w:numPr>
          <w:ilvl w:val="0"/>
          <w:numId w:val="4"/>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Сформировать навыки сопротивления социальному давлению.</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 </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Данная программа основана на концепции, которую можно без труда объяснить воспитанникам,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w:t>
      </w:r>
      <w:proofErr w:type="gramStart"/>
      <w:r w:rsidRPr="001956C3">
        <w:rPr>
          <w:rFonts w:ascii="Times New Roman" w:eastAsia="Times New Roman" w:hAnsi="Times New Roman" w:cs="Times New Roman"/>
          <w:sz w:val="24"/>
          <w:szCs w:val="24"/>
          <w:lang w:eastAsia="ru-RU"/>
        </w:rPr>
        <w:t>в</w:t>
      </w:r>
      <w:proofErr w:type="gramEnd"/>
      <w:r w:rsidRPr="001956C3">
        <w:rPr>
          <w:rFonts w:ascii="Times New Roman" w:eastAsia="Times New Roman" w:hAnsi="Times New Roman" w:cs="Times New Roman"/>
          <w:sz w:val="24"/>
          <w:szCs w:val="24"/>
          <w:lang w:eastAsia="ru-RU"/>
        </w:rPr>
        <w:t xml:space="preserve"> челом».</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i/>
          <w:iCs/>
          <w:sz w:val="24"/>
          <w:szCs w:val="24"/>
          <w:lang w:eastAsia="ru-RU"/>
        </w:rPr>
        <w:t xml:space="preserve">Цели первичной профилактики </w:t>
      </w:r>
      <w:proofErr w:type="spellStart"/>
      <w:r w:rsidRPr="001956C3">
        <w:rPr>
          <w:rFonts w:ascii="Times New Roman" w:eastAsia="Times New Roman" w:hAnsi="Times New Roman" w:cs="Times New Roman"/>
          <w:b/>
          <w:bCs/>
          <w:i/>
          <w:iCs/>
          <w:sz w:val="24"/>
          <w:szCs w:val="24"/>
          <w:lang w:eastAsia="ru-RU"/>
        </w:rPr>
        <w:t>наркозависимости</w:t>
      </w:r>
      <w:proofErr w:type="spellEnd"/>
      <w:r w:rsidRPr="001956C3">
        <w:rPr>
          <w:rFonts w:ascii="Times New Roman" w:eastAsia="Times New Roman" w:hAnsi="Times New Roman" w:cs="Times New Roman"/>
          <w:b/>
          <w:bCs/>
          <w:i/>
          <w:iCs/>
          <w:sz w:val="24"/>
          <w:szCs w:val="24"/>
          <w:lang w:eastAsia="ru-RU"/>
        </w:rPr>
        <w:t>:</w:t>
      </w:r>
    </w:p>
    <w:p w:rsidR="00DC3682" w:rsidRPr="001956C3" w:rsidRDefault="00DC3682" w:rsidP="00670A86">
      <w:pPr>
        <w:numPr>
          <w:ilvl w:val="0"/>
          <w:numId w:val="5"/>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Предотвращение употребления подростками ПАВ</w:t>
      </w:r>
    </w:p>
    <w:p w:rsidR="00DC3682" w:rsidRPr="001956C3" w:rsidRDefault="00DC3682" w:rsidP="00670A86">
      <w:pPr>
        <w:numPr>
          <w:ilvl w:val="0"/>
          <w:numId w:val="5"/>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Формирование у подростков здорового образа жизни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i/>
          <w:iCs/>
          <w:sz w:val="24"/>
          <w:szCs w:val="24"/>
          <w:lang w:eastAsia="ru-RU"/>
        </w:rPr>
        <w:t>Задачи:</w:t>
      </w:r>
    </w:p>
    <w:p w:rsidR="00DC3682" w:rsidRPr="001956C3" w:rsidRDefault="00DC3682" w:rsidP="00670A86">
      <w:pPr>
        <w:numPr>
          <w:ilvl w:val="0"/>
          <w:numId w:val="6"/>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lastRenderedPageBreak/>
        <w:t>Формирование позитивного отношения подростков к себе</w:t>
      </w:r>
    </w:p>
    <w:p w:rsidR="00DC3682" w:rsidRPr="001956C3" w:rsidRDefault="00DC3682" w:rsidP="00670A86">
      <w:pPr>
        <w:numPr>
          <w:ilvl w:val="0"/>
          <w:numId w:val="6"/>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Формирование ответственности за свое поведение</w:t>
      </w:r>
    </w:p>
    <w:p w:rsidR="00DC3682" w:rsidRPr="001956C3" w:rsidRDefault="00DC3682" w:rsidP="00670A86">
      <w:pPr>
        <w:numPr>
          <w:ilvl w:val="0"/>
          <w:numId w:val="6"/>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Формирование у подростков негативного отношения к наркотикам и их употреблению</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Большую негативную роль в формировании </w:t>
      </w:r>
      <w:proofErr w:type="spellStart"/>
      <w:r w:rsidRPr="001956C3">
        <w:rPr>
          <w:rFonts w:ascii="Times New Roman" w:eastAsia="Times New Roman" w:hAnsi="Times New Roman" w:cs="Times New Roman"/>
          <w:sz w:val="24"/>
          <w:szCs w:val="24"/>
          <w:lang w:eastAsia="ru-RU"/>
        </w:rPr>
        <w:t>наркозависимости</w:t>
      </w:r>
      <w:proofErr w:type="spellEnd"/>
      <w:r w:rsidRPr="001956C3">
        <w:rPr>
          <w:rFonts w:ascii="Times New Roman" w:eastAsia="Times New Roman" w:hAnsi="Times New Roman" w:cs="Times New Roman"/>
          <w:sz w:val="24"/>
          <w:szCs w:val="24"/>
          <w:lang w:eastAsia="ru-RU"/>
        </w:rP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proofErr w:type="spellStart"/>
      <w:r w:rsidRPr="001956C3">
        <w:rPr>
          <w:rFonts w:ascii="Times New Roman" w:eastAsia="Times New Roman" w:hAnsi="Times New Roman" w:cs="Times New Roman"/>
          <w:sz w:val="24"/>
          <w:szCs w:val="24"/>
          <w:lang w:eastAsia="ru-RU"/>
        </w:rPr>
        <w:t>стрессоустойчивость</w:t>
      </w:r>
      <w:proofErr w:type="spellEnd"/>
      <w:r w:rsidRPr="001956C3">
        <w:rPr>
          <w:rFonts w:ascii="Times New Roman" w:eastAsia="Times New Roman" w:hAnsi="Times New Roman" w:cs="Times New Roman"/>
          <w:sz w:val="24"/>
          <w:szCs w:val="24"/>
          <w:lang w:eastAsia="ru-RU"/>
        </w:rPr>
        <w:t>, высокая подверженность влиянию групповых норм, повышенная тревожность, импульсивность и т.д.</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В связи с этим, при проведении мероприятий по профилактике </w:t>
      </w:r>
      <w:proofErr w:type="spellStart"/>
      <w:r w:rsidRPr="001956C3">
        <w:rPr>
          <w:rFonts w:ascii="Times New Roman" w:eastAsia="Times New Roman" w:hAnsi="Times New Roman" w:cs="Times New Roman"/>
          <w:sz w:val="24"/>
          <w:szCs w:val="24"/>
          <w:lang w:eastAsia="ru-RU"/>
        </w:rPr>
        <w:t>наркозависимости</w:t>
      </w:r>
      <w:proofErr w:type="spellEnd"/>
      <w:r w:rsidRPr="001956C3">
        <w:rPr>
          <w:rFonts w:ascii="Times New Roman" w:eastAsia="Times New Roman" w:hAnsi="Times New Roman" w:cs="Times New Roman"/>
          <w:sz w:val="24"/>
          <w:szCs w:val="24"/>
          <w:lang w:eastAsia="ru-RU"/>
        </w:rPr>
        <w:t xml:space="preserve"> акцент необходимо делать на психологическую работу с подростками. Это – специфическая и неспецифическая диагностика, тренинги, дискуссии.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Известно, что </w:t>
      </w:r>
      <w:proofErr w:type="spellStart"/>
      <w:r w:rsidRPr="001956C3">
        <w:rPr>
          <w:rFonts w:ascii="Times New Roman" w:eastAsia="Times New Roman" w:hAnsi="Times New Roman" w:cs="Times New Roman"/>
          <w:sz w:val="24"/>
          <w:szCs w:val="24"/>
          <w:lang w:eastAsia="ru-RU"/>
        </w:rPr>
        <w:t>референтная</w:t>
      </w:r>
      <w:proofErr w:type="spellEnd"/>
      <w:r w:rsidRPr="001956C3">
        <w:rPr>
          <w:rFonts w:ascii="Times New Roman" w:eastAsia="Times New Roman" w:hAnsi="Times New Roman" w:cs="Times New Roman"/>
          <w:sz w:val="24"/>
          <w:szCs w:val="24"/>
          <w:lang w:eastAsia="ru-RU"/>
        </w:rPr>
        <w:t xml:space="preserve">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Занятие № 1</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Тренинг « Курение-дело серьезное!»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i/>
          <w:iCs/>
          <w:sz w:val="24"/>
          <w:szCs w:val="24"/>
          <w:lang w:eastAsia="ru-RU"/>
        </w:rPr>
        <w:t>Цели: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Способствовать формированию навыков отрицательного отношения к курению</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i/>
          <w:iCs/>
          <w:sz w:val="24"/>
          <w:szCs w:val="24"/>
          <w:lang w:eastAsia="ru-RU"/>
        </w:rPr>
        <w:t>Задачи: </w:t>
      </w:r>
      <w:r w:rsidRPr="001956C3">
        <w:rPr>
          <w:rFonts w:ascii="Times New Roman" w:eastAsia="Times New Roman" w:hAnsi="Times New Roman" w:cs="Times New Roman"/>
          <w:sz w:val="24"/>
          <w:szCs w:val="24"/>
          <w:lang w:eastAsia="ru-RU"/>
        </w:rPr>
        <w:t>1) способствовать формированию здорового образа жизни;</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 дать представление о влиянии курения на молодую кожу.</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i/>
          <w:iCs/>
          <w:sz w:val="24"/>
          <w:szCs w:val="24"/>
          <w:lang w:eastAsia="ru-RU"/>
        </w:rPr>
        <w:t>Ход занятия:</w:t>
      </w:r>
    </w:p>
    <w:p w:rsidR="00DC3682" w:rsidRPr="001956C3" w:rsidRDefault="00DC3682" w:rsidP="00670A86">
      <w:pPr>
        <w:numPr>
          <w:ilvl w:val="0"/>
          <w:numId w:val="7"/>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spellStart"/>
      <w:r w:rsidRPr="001956C3">
        <w:rPr>
          <w:rFonts w:ascii="Times New Roman" w:eastAsia="Times New Roman" w:hAnsi="Times New Roman" w:cs="Times New Roman"/>
          <w:b/>
          <w:bCs/>
          <w:sz w:val="24"/>
          <w:szCs w:val="24"/>
          <w:lang w:eastAsia="ru-RU"/>
        </w:rPr>
        <w:t>Энергизатор</w:t>
      </w:r>
      <w:proofErr w:type="spellEnd"/>
      <w:r w:rsidRPr="001956C3">
        <w:rPr>
          <w:rFonts w:ascii="Times New Roman" w:eastAsia="Times New Roman" w:hAnsi="Times New Roman" w:cs="Times New Roman"/>
          <w:b/>
          <w:bCs/>
          <w:sz w:val="24"/>
          <w:szCs w:val="24"/>
          <w:lang w:eastAsia="ru-RU"/>
        </w:rPr>
        <w:t xml:space="preserve"> «Рука к руке».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Ведущий подает команды: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 рука к руке;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 нос к носу;</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 спина к спине;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5) хво</w:t>
      </w:r>
      <w:proofErr w:type="gramStart"/>
      <w:r w:rsidRPr="001956C3">
        <w:rPr>
          <w:rFonts w:ascii="Times New Roman" w:eastAsia="Times New Roman" w:hAnsi="Times New Roman" w:cs="Times New Roman"/>
          <w:sz w:val="24"/>
          <w:szCs w:val="24"/>
          <w:lang w:eastAsia="ru-RU"/>
        </w:rPr>
        <w:t>ст к хв</w:t>
      </w:r>
      <w:proofErr w:type="gramEnd"/>
      <w:r w:rsidRPr="001956C3">
        <w:rPr>
          <w:rFonts w:ascii="Times New Roman" w:eastAsia="Times New Roman" w:hAnsi="Times New Roman" w:cs="Times New Roman"/>
          <w:sz w:val="24"/>
          <w:szCs w:val="24"/>
          <w:lang w:eastAsia="ru-RU"/>
        </w:rPr>
        <w:t>осту;</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6)локоть к локтю и т. д.</w:t>
      </w:r>
    </w:p>
    <w:p w:rsidR="00DC3682" w:rsidRPr="001956C3" w:rsidRDefault="00DC3682" w:rsidP="00DC3682">
      <w:pPr>
        <w:tabs>
          <w:tab w:val="left" w:pos="851"/>
        </w:tabs>
        <w:spacing w:after="0" w:line="240" w:lineRule="auto"/>
        <w:ind w:firstLine="426"/>
        <w:jc w:val="both"/>
        <w:rPr>
          <w:rFonts w:ascii="Times New Roman" w:eastAsia="Times New Roman" w:hAnsi="Times New Roman" w:cs="Times New Roman"/>
          <w:sz w:val="24"/>
          <w:szCs w:val="24"/>
          <w:lang w:eastAsia="ru-RU"/>
        </w:rPr>
      </w:pP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По этой команде </w:t>
      </w:r>
      <w:proofErr w:type="gramStart"/>
      <w:r w:rsidRPr="001956C3">
        <w:rPr>
          <w:rFonts w:ascii="Times New Roman" w:eastAsia="Times New Roman" w:hAnsi="Times New Roman" w:cs="Times New Roman"/>
          <w:sz w:val="24"/>
          <w:szCs w:val="24"/>
          <w:lang w:eastAsia="ru-RU"/>
        </w:rPr>
        <w:t>играющие</w:t>
      </w:r>
      <w:proofErr w:type="gramEnd"/>
      <w:r w:rsidRPr="001956C3">
        <w:rPr>
          <w:rFonts w:ascii="Times New Roman" w:eastAsia="Times New Roman" w:hAnsi="Times New Roman" w:cs="Times New Roman"/>
          <w:sz w:val="24"/>
          <w:szCs w:val="24"/>
          <w:lang w:eastAsia="ru-RU"/>
        </w:rPr>
        <w:t xml:space="preserve"> быстро выбирают себе пару и становятся так, как сказал ведущий. Кто остановится без пары, становится ведущим.</w:t>
      </w:r>
    </w:p>
    <w:p w:rsidR="00DC3682" w:rsidRPr="001956C3" w:rsidRDefault="00DC3682" w:rsidP="00670A86">
      <w:pPr>
        <w:numPr>
          <w:ilvl w:val="0"/>
          <w:numId w:val="8"/>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lastRenderedPageBreak/>
        <w:t>Объявление целей и темы занятия.</w:t>
      </w:r>
    </w:p>
    <w:p w:rsidR="00DC3682" w:rsidRPr="001956C3" w:rsidRDefault="00DC3682" w:rsidP="00670A86">
      <w:pPr>
        <w:numPr>
          <w:ilvl w:val="0"/>
          <w:numId w:val="8"/>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Мозговой штурм.</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-Что такое кожа? (организм, защитный слой)</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-Что необходимо соблюдать, чтобы кожа была здоровой? (личную гигиену)</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-Какие факторы отрицательно влияют на кожу? (мороз, ветер, солнце, неподходящая косметика, дым сигарет)</w:t>
      </w:r>
    </w:p>
    <w:p w:rsidR="00DC3682" w:rsidRPr="001956C3" w:rsidRDefault="00DC3682" w:rsidP="00670A86">
      <w:pPr>
        <w:numPr>
          <w:ilvl w:val="0"/>
          <w:numId w:val="9"/>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Мини-лекция.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Существует еще и термин «лицо курильщика». У </w:t>
      </w:r>
      <w:proofErr w:type="spellStart"/>
      <w:r w:rsidRPr="001956C3">
        <w:rPr>
          <w:rFonts w:ascii="Times New Roman" w:eastAsia="Times New Roman" w:hAnsi="Times New Roman" w:cs="Times New Roman"/>
          <w:sz w:val="24"/>
          <w:szCs w:val="24"/>
          <w:lang w:eastAsia="ru-RU"/>
        </w:rPr>
        <w:t>табакомана</w:t>
      </w:r>
      <w:proofErr w:type="spellEnd"/>
      <w:r w:rsidRPr="001956C3">
        <w:rPr>
          <w:rFonts w:ascii="Times New Roman" w:eastAsia="Times New Roman" w:hAnsi="Times New Roman" w:cs="Times New Roman"/>
          <w:sz w:val="24"/>
          <w:szCs w:val="24"/>
          <w:lang w:eastAsia="ru-RU"/>
        </w:rP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w:t>
      </w:r>
      <w:proofErr w:type="gramStart"/>
      <w:r w:rsidRPr="001956C3">
        <w:rPr>
          <w:rFonts w:ascii="Times New Roman" w:eastAsia="Times New Roman" w:hAnsi="Times New Roman" w:cs="Times New Roman"/>
          <w:sz w:val="24"/>
          <w:szCs w:val="24"/>
          <w:lang w:eastAsia="ru-RU"/>
        </w:rPr>
        <w:t>У курящего человека они формируются в 5 раз быстрее, чем у некурящего.</w:t>
      </w:r>
      <w:proofErr w:type="gramEnd"/>
    </w:p>
    <w:p w:rsidR="00DC3682" w:rsidRPr="001956C3" w:rsidRDefault="00DC3682" w:rsidP="00670A86">
      <w:pPr>
        <w:numPr>
          <w:ilvl w:val="0"/>
          <w:numId w:val="10"/>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spellStart"/>
      <w:r w:rsidRPr="001956C3">
        <w:rPr>
          <w:rFonts w:ascii="Times New Roman" w:eastAsia="Times New Roman" w:hAnsi="Times New Roman" w:cs="Times New Roman"/>
          <w:b/>
          <w:bCs/>
          <w:sz w:val="24"/>
          <w:szCs w:val="24"/>
          <w:lang w:eastAsia="ru-RU"/>
        </w:rPr>
        <w:t>Энергизатор</w:t>
      </w:r>
      <w:proofErr w:type="spellEnd"/>
      <w:r w:rsidRPr="001956C3">
        <w:rPr>
          <w:rFonts w:ascii="Times New Roman" w:eastAsia="Times New Roman" w:hAnsi="Times New Roman" w:cs="Times New Roman"/>
          <w:b/>
          <w:bCs/>
          <w:sz w:val="24"/>
          <w:szCs w:val="24"/>
          <w:lang w:eastAsia="ru-RU"/>
        </w:rPr>
        <w:t>. «Внутренняя бесконечность».</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Ведущий: 1) Давайте походим, как злой тигр, запертый в клетке.</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 Давайте сядем, как сидит курица под дождем.</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lastRenderedPageBreak/>
        <w:t>3) Давайте встанем как солдат на посту и т.д.</w:t>
      </w:r>
    </w:p>
    <w:p w:rsidR="00DC3682" w:rsidRPr="001956C3" w:rsidRDefault="00DC3682" w:rsidP="00670A86">
      <w:pPr>
        <w:numPr>
          <w:ilvl w:val="0"/>
          <w:numId w:val="11"/>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 xml:space="preserve">Деление на группы </w:t>
      </w:r>
      <w:proofErr w:type="gramStart"/>
      <w:r w:rsidRPr="001956C3">
        <w:rPr>
          <w:rFonts w:ascii="Times New Roman" w:eastAsia="Times New Roman" w:hAnsi="Times New Roman" w:cs="Times New Roman"/>
          <w:sz w:val="24"/>
          <w:szCs w:val="24"/>
          <w:lang w:eastAsia="ru-RU"/>
        </w:rPr>
        <w:t>КО</w:t>
      </w:r>
      <w:proofErr w:type="gramEnd"/>
      <w:r w:rsidRPr="001956C3">
        <w:rPr>
          <w:rFonts w:ascii="Times New Roman" w:eastAsia="Times New Roman" w:hAnsi="Times New Roman" w:cs="Times New Roman"/>
          <w:sz w:val="24"/>
          <w:szCs w:val="24"/>
          <w:lang w:eastAsia="ru-RU"/>
        </w:rPr>
        <w:t>.</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Ветер, воздух, снег, солнце.</w:t>
      </w:r>
    </w:p>
    <w:p w:rsidR="00DC3682" w:rsidRPr="001956C3" w:rsidRDefault="00DC3682" w:rsidP="00670A86">
      <w:pPr>
        <w:numPr>
          <w:ilvl w:val="0"/>
          <w:numId w:val="12"/>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Работа в группах.</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1) Нарисуйте «кожу курильщика».</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2) Нарисовать «лицо курильщика»</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3) Сопоставьте курильщика и человека, ведущего ЗОЖ.</w:t>
      </w:r>
    </w:p>
    <w:p w:rsidR="00DC3682" w:rsidRPr="001956C3" w:rsidRDefault="00DC3682" w:rsidP="00DC3682">
      <w:pPr>
        <w:tabs>
          <w:tab w:val="left" w:pos="851"/>
        </w:tabs>
        <w:spacing w:after="225" w:line="240" w:lineRule="auto"/>
        <w:ind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sz w:val="24"/>
          <w:szCs w:val="24"/>
          <w:lang w:eastAsia="ru-RU"/>
        </w:rPr>
        <w:t>4) Изобразите курильщика на уроке физкультуры.</w:t>
      </w:r>
    </w:p>
    <w:p w:rsidR="00DC3682" w:rsidRPr="001956C3" w:rsidRDefault="00DC3682" w:rsidP="00670A86">
      <w:pPr>
        <w:numPr>
          <w:ilvl w:val="0"/>
          <w:numId w:val="13"/>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 xml:space="preserve">Объяснение </w:t>
      </w:r>
      <w:proofErr w:type="spellStart"/>
      <w:r w:rsidRPr="001956C3">
        <w:rPr>
          <w:rFonts w:ascii="Times New Roman" w:eastAsia="Times New Roman" w:hAnsi="Times New Roman" w:cs="Times New Roman"/>
          <w:b/>
          <w:bCs/>
          <w:sz w:val="24"/>
          <w:szCs w:val="24"/>
          <w:lang w:eastAsia="ru-RU"/>
        </w:rPr>
        <w:t>проктов</w:t>
      </w:r>
      <w:proofErr w:type="spellEnd"/>
      <w:r w:rsidRPr="001956C3">
        <w:rPr>
          <w:rFonts w:ascii="Times New Roman" w:eastAsia="Times New Roman" w:hAnsi="Times New Roman" w:cs="Times New Roman"/>
          <w:b/>
          <w:bCs/>
          <w:sz w:val="24"/>
          <w:szCs w:val="24"/>
          <w:lang w:eastAsia="ru-RU"/>
        </w:rPr>
        <w:t>.</w:t>
      </w:r>
    </w:p>
    <w:p w:rsidR="00DC3682" w:rsidRPr="001956C3" w:rsidRDefault="00DC3682" w:rsidP="00670A86">
      <w:pPr>
        <w:numPr>
          <w:ilvl w:val="0"/>
          <w:numId w:val="13"/>
        </w:numPr>
        <w:tabs>
          <w:tab w:val="left" w:pos="851"/>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1956C3">
        <w:rPr>
          <w:rFonts w:ascii="Times New Roman" w:eastAsia="Times New Roman" w:hAnsi="Times New Roman" w:cs="Times New Roman"/>
          <w:b/>
          <w:bCs/>
          <w:sz w:val="24"/>
          <w:szCs w:val="24"/>
          <w:lang w:eastAsia="ru-RU"/>
        </w:rPr>
        <w:t>Рефлексия</w:t>
      </w:r>
    </w:p>
    <w:p w:rsidR="00DC3682" w:rsidRPr="001956C3" w:rsidRDefault="00DC3682" w:rsidP="00DC3682">
      <w:pPr>
        <w:shd w:val="clear" w:color="auto" w:fill="FCFCFC"/>
        <w:tabs>
          <w:tab w:val="left" w:pos="851"/>
        </w:tabs>
        <w:spacing w:line="240" w:lineRule="auto"/>
        <w:ind w:firstLine="426"/>
        <w:jc w:val="both"/>
        <w:rPr>
          <w:rFonts w:ascii="Times New Roman" w:eastAsia="Times New Roman" w:hAnsi="Times New Roman" w:cs="Times New Roman"/>
          <w:sz w:val="23"/>
          <w:szCs w:val="23"/>
          <w:lang w:eastAsia="ru-RU"/>
        </w:rPr>
      </w:pPr>
    </w:p>
    <w:p w:rsidR="00204DDF" w:rsidRPr="00DC3682" w:rsidRDefault="00204DDF" w:rsidP="00DC3682">
      <w:pPr>
        <w:tabs>
          <w:tab w:val="left" w:pos="851"/>
        </w:tabs>
        <w:ind w:firstLine="426"/>
        <w:jc w:val="both"/>
        <w:rPr>
          <w:rFonts w:ascii="Times New Roman" w:hAnsi="Times New Roman" w:cs="Times New Roman"/>
        </w:rPr>
      </w:pPr>
    </w:p>
    <w:sectPr w:rsidR="00204DDF" w:rsidRPr="00DC3682"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192"/>
    <w:multiLevelType w:val="multilevel"/>
    <w:tmpl w:val="262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0F01"/>
    <w:multiLevelType w:val="multilevel"/>
    <w:tmpl w:val="808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90CD7"/>
    <w:multiLevelType w:val="multilevel"/>
    <w:tmpl w:val="7EAE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427F0"/>
    <w:multiLevelType w:val="multilevel"/>
    <w:tmpl w:val="C32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E5FF2"/>
    <w:multiLevelType w:val="multilevel"/>
    <w:tmpl w:val="0A3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B4553"/>
    <w:multiLevelType w:val="multilevel"/>
    <w:tmpl w:val="6F9A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A2B46"/>
    <w:multiLevelType w:val="multilevel"/>
    <w:tmpl w:val="AEAE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44434C"/>
    <w:multiLevelType w:val="multilevel"/>
    <w:tmpl w:val="1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41298"/>
    <w:multiLevelType w:val="multilevel"/>
    <w:tmpl w:val="ED2A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A84280"/>
    <w:multiLevelType w:val="multilevel"/>
    <w:tmpl w:val="CA4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05C4A"/>
    <w:multiLevelType w:val="multilevel"/>
    <w:tmpl w:val="76F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F516A"/>
    <w:multiLevelType w:val="multilevel"/>
    <w:tmpl w:val="109A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5F7F52"/>
    <w:multiLevelType w:val="multilevel"/>
    <w:tmpl w:val="5F5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8"/>
  </w:num>
  <w:num w:numId="6">
    <w:abstractNumId w:val="2"/>
  </w:num>
  <w:num w:numId="7">
    <w:abstractNumId w:val="5"/>
  </w:num>
  <w:num w:numId="8">
    <w:abstractNumId w:val="12"/>
  </w:num>
  <w:num w:numId="9">
    <w:abstractNumId w:val="9"/>
  </w:num>
  <w:num w:numId="10">
    <w:abstractNumId w:val="0"/>
  </w:num>
  <w:num w:numId="11">
    <w:abstractNumId w:val="10"/>
  </w:num>
  <w:num w:numId="12">
    <w:abstractNumId w:val="3"/>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682"/>
    <w:rsid w:val="00204DDF"/>
    <w:rsid w:val="004F02CC"/>
    <w:rsid w:val="00670A86"/>
    <w:rsid w:val="007F015B"/>
    <w:rsid w:val="00916B99"/>
    <w:rsid w:val="009E7363"/>
    <w:rsid w:val="00B631E6"/>
    <w:rsid w:val="00DC3682"/>
    <w:rsid w:val="00FD3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82"/>
  </w:style>
  <w:style w:type="paragraph" w:styleId="1">
    <w:name w:val="heading 1"/>
    <w:basedOn w:val="a"/>
    <w:link w:val="10"/>
    <w:uiPriority w:val="9"/>
    <w:qFormat/>
    <w:rsid w:val="00DC3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682"/>
    <w:rPr>
      <w:rFonts w:ascii="Times New Roman" w:eastAsia="Times New Roman" w:hAnsi="Times New Roman" w:cs="Times New Roman"/>
      <w:b/>
      <w:bCs/>
      <w:kern w:val="36"/>
      <w:sz w:val="48"/>
      <w:szCs w:val="48"/>
      <w:lang w:eastAsia="ru-RU"/>
    </w:rPr>
  </w:style>
  <w:style w:type="character" w:styleId="a3">
    <w:name w:val="Hyperlink"/>
    <w:basedOn w:val="a0"/>
    <w:unhideWhenUsed/>
    <w:rsid w:val="00DC3682"/>
    <w:rPr>
      <w:color w:val="0000FF"/>
      <w:u w:val="single"/>
    </w:rPr>
  </w:style>
  <w:style w:type="character" w:styleId="a4">
    <w:name w:val="FollowedHyperlink"/>
    <w:basedOn w:val="a0"/>
    <w:uiPriority w:val="99"/>
    <w:semiHidden/>
    <w:unhideWhenUsed/>
    <w:rsid w:val="00DC3682"/>
    <w:rPr>
      <w:color w:val="800080"/>
      <w:u w:val="single"/>
    </w:rPr>
  </w:style>
  <w:style w:type="paragraph" w:styleId="a5">
    <w:name w:val="Normal (Web)"/>
    <w:basedOn w:val="a"/>
    <w:uiPriority w:val="99"/>
    <w:unhideWhenUsed/>
    <w:rsid w:val="00DC3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FD3759"/>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FD3759"/>
    <w:rPr>
      <w:rFonts w:ascii="Times New Roman" w:eastAsia="Times New Roman" w:hAnsi="Times New Roman" w:cs="Times New Roman"/>
      <w:sz w:val="24"/>
      <w:szCs w:val="24"/>
      <w:lang w:eastAsia="ru-RU"/>
    </w:rPr>
  </w:style>
  <w:style w:type="paragraph" w:styleId="a8">
    <w:name w:val="header"/>
    <w:basedOn w:val="a"/>
    <w:link w:val="a9"/>
    <w:rsid w:val="00FD3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FD37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_garmon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dcterms:created xsi:type="dcterms:W3CDTF">2020-03-19T06:42:00Z</dcterms:created>
  <dcterms:modified xsi:type="dcterms:W3CDTF">2020-03-19T07:34:00Z</dcterms:modified>
</cp:coreProperties>
</file>